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60" w:lineRule="exact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附件</w:t>
      </w:r>
      <w:r>
        <w:rPr>
          <w:rFonts w:ascii="Times New Roman" w:hAnsi="Times New Roman" w:eastAsia="方正黑体_GBK" w:cs="宋体"/>
          <w:sz w:val="32"/>
          <w:szCs w:val="32"/>
        </w:rPr>
        <w:t>1</w:t>
      </w:r>
    </w:p>
    <w:p>
      <w:pPr>
        <w:spacing w:line="640" w:lineRule="exact"/>
        <w:jc w:val="center"/>
        <w:rPr>
          <w:rFonts w:ascii="Times New Roman" w:hAnsi="Times New Roman" w:eastAsia="楷体_GB2312"/>
          <w:color w:val="auto"/>
        </w:rPr>
      </w:pPr>
      <w:bookmarkStart w:id="0" w:name="_GoBack"/>
      <w:r>
        <w:rPr>
          <w:color w:val="auto"/>
        </w:rPr>
        <w:fldChar w:fldCharType="begin"/>
      </w:r>
      <w:r>
        <w:rPr>
          <w:color w:val="auto"/>
        </w:rPr>
        <w:instrText xml:space="preserve"> HYPERLINK "http://wsj.yancheng.gov.cn/module/download/downfile.jsp?classid=0&amp;filename=7ef1f6661d8d4742900c9eff9e2ce6f0.xls" </w:instrText>
      </w:r>
      <w:r>
        <w:rPr>
          <w:color w:val="auto"/>
        </w:rPr>
        <w:fldChar w:fldCharType="separate"/>
      </w:r>
      <w:r>
        <w:rPr>
          <w:rFonts w:hint="eastAsia" w:ascii="Times New Roman" w:hAnsi="Times New Roman" w:eastAsia="方正小标宋_GBK" w:cs="黑体"/>
          <w:bCs/>
          <w:color w:val="auto"/>
          <w:kern w:val="0"/>
          <w:sz w:val="44"/>
          <w:szCs w:val="44"/>
          <w:lang w:eastAsia="zh-CN"/>
        </w:rPr>
        <w:t>盐城市妇幼保健院2021年上半年公开招聘</w:t>
      </w:r>
      <w:r>
        <w:rPr>
          <w:rFonts w:hint="eastAsia" w:ascii="Times New Roman" w:hAnsi="Times New Roman" w:eastAsia="方正小标宋_GBK" w:cs="黑体"/>
          <w:bCs/>
          <w:color w:val="auto"/>
          <w:kern w:val="0"/>
          <w:sz w:val="44"/>
          <w:szCs w:val="44"/>
        </w:rPr>
        <w:t>编外专业技术人员岗位表</w:t>
      </w:r>
      <w:r>
        <w:rPr>
          <w:rFonts w:hint="eastAsia" w:ascii="Times New Roman" w:hAnsi="Times New Roman" w:eastAsia="方正小标宋_GBK" w:cs="黑体"/>
          <w:bCs/>
          <w:color w:val="auto"/>
          <w:kern w:val="0"/>
          <w:sz w:val="44"/>
          <w:szCs w:val="44"/>
        </w:rPr>
        <w:fldChar w:fldCharType="end"/>
      </w:r>
    </w:p>
    <w:bookmarkEnd w:id="0"/>
    <w:p>
      <w:pPr>
        <w:pStyle w:val="4"/>
        <w:widowControl/>
        <w:spacing w:beforeAutospacing="0" w:afterAutospacing="0" w:line="460" w:lineRule="exact"/>
        <w:rPr>
          <w:rFonts w:ascii="Times New Roman" w:hAnsi="Times New Roman" w:cs="宋体"/>
          <w:sz w:val="28"/>
          <w:szCs w:val="28"/>
        </w:rPr>
      </w:pPr>
    </w:p>
    <w:tbl>
      <w:tblPr>
        <w:tblStyle w:val="5"/>
        <w:tblW w:w="123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64"/>
        <w:gridCol w:w="1134"/>
        <w:gridCol w:w="947"/>
        <w:gridCol w:w="709"/>
        <w:gridCol w:w="992"/>
        <w:gridCol w:w="940"/>
        <w:gridCol w:w="2518"/>
        <w:gridCol w:w="1134"/>
        <w:gridCol w:w="1323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招聘岗位</w:t>
            </w:r>
            <w:r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开考比例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面试形式及</w:t>
            </w:r>
            <w:r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所占比例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操作考试</w:t>
            </w:r>
            <w:r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所占比例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临床医学、儿科学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</w:rPr>
              <w:t>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临床医学、儿科学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产前诊断中心A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医学检验、医学检验技术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产前诊断中心B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预防医学、公共卫生、卫生事业管理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240"/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病理学、医学检验技术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7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年龄在40周岁及以下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生殖中心A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医学检验、医学检验技术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9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生殖中心B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具有生殖中心相关工作经历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小儿外科（小儿普外科）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临床医学、外科学（普外）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11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外科（骨科）A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临床医学、外科学（骨外）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年龄要求35周岁及以下，并取得中级及以上职称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外科（骨科）B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临床医学、外科学（骨外）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13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外科（泌尿外科）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临床医学、外科学（泌尿外）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年龄要求35周岁及以下，并取得中级及以上职称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普外科A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临床医学、外科学（普外）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15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普外科B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临床医学、外科学（普外）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整形美容科A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临床医学、医学美容技术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整形美容科B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临床医学、医学美容技术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经过医疗美容专业培训或进修并合格，或已从事医疗美容临床工作1年以上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内科（呼吸）A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年龄在30周岁及以下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19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内科（呼吸）B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内科（内分泌）A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年龄在30周岁及以下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内科（内分泌）B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内科（神经内科）A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年龄在30周岁及以下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内科（神经内科）B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营养科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营养学、营养与食品卫生、临床医学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25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保健部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  <w:lang w:val="en-US" w:eastAsia="zh-CN"/>
              </w:rPr>
              <w:t>1：3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临床医学、妇幼保健医学、卫生事业管理、少儿卫生与妇幼保健学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群保科A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妇幼保健医学、卫生事业管理、少儿卫生与妇幼保健学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27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群保科B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群保科C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临床医学、妇幼保健医学、卫生事业管理、少儿卫生与妇幼保健学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副高及以上职称，年龄在45周岁及以下，有妇产科、儿科工作经历者优先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29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护理部A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结构化面试40%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实践操作20%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护理部B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结构化面试40%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实践操作20%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31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护理部C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助产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结构化面试40%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实践操作20%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药事科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临床药学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33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医学检验、医学检验技术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35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检验科（PCR实验室）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医学检验、医学检验技术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检验科（输血）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医学检验、医学检验技术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37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医学影像、医学影像学、临床医学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年龄在35周岁及以下,中级及以上职称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医务科（病案室）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卫生信息管理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39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医务科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卫生事业管理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眼科C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眼视光技术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43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青春期保健科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中级及以上职称，35-40周岁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44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机械设计制造及其自动化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45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儿童保健科A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特殊教育学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教育学学士学位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46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儿童保健科B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心理学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医学、理学或教育学学士（心理学专业）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47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妇女保健科A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康复治疗学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盆底康复或产后康复工作经历者优先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48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妇女保健科B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康复治疗学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49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盐城市妇幼保健院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听力筛查中心A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取得相应学位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应届毕业生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50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听力筛查中心B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取得耳鼻喉方向规培证书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51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听力筛查中心C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临床医学、康复治疗技术、听力学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听力检查人员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52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科教科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公共卫生管理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结构化面试50%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合计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widowControl/>
        <w:spacing w:beforeAutospacing="0" w:afterAutospacing="0" w:line="460" w:lineRule="exact"/>
        <w:rPr>
          <w:rFonts w:ascii="Times New Roman" w:hAnsi="Times New Roman" w:cs="宋体"/>
          <w:sz w:val="28"/>
          <w:szCs w:val="28"/>
        </w:rPr>
        <w:sectPr>
          <w:pgSz w:w="16838" w:h="11906" w:orient="landscape"/>
          <w:pgMar w:top="1474" w:right="1418" w:bottom="1474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1192F"/>
    <w:rsid w:val="4431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2021-06-10T07:14:00Z</dcterms:created>
  <dc:creator>云谷西洛天</dc:creator>
  <cp:lastModifiedBy>云谷西洛天</cp:lastModifiedBy>
  <dcterms:modified xsi:type="dcterms:W3CDTF">2021-06-10T07:14:36Z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9F92FE37864046C39AED159851431512</vt:lpwstr>
  </property>
</Properties>
</file>